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9C" w:rsidRPr="0023729C" w:rsidRDefault="0023729C" w:rsidP="0023729C">
      <w:pPr>
        <w:suppressAutoHyphens/>
        <w:spacing w:after="0" w:line="240" w:lineRule="auto"/>
        <w:jc w:val="center"/>
        <w:rPr>
          <w:rFonts w:ascii="Times New Roman" w:eastAsia="NSimSun" w:hAnsi="Times New Roman" w:cs="Arial"/>
          <w:b/>
          <w:bCs/>
          <w:kern w:val="2"/>
          <w:sz w:val="28"/>
          <w:szCs w:val="28"/>
          <w:lang w:eastAsia="zh-CN" w:bidi="hi-IN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5272"/>
      </w:tblGrid>
      <w:tr w:rsidR="0023729C" w:rsidRPr="0023729C" w:rsidTr="0023729C">
        <w:tc>
          <w:tcPr>
            <w:tcW w:w="9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Наименование  муниципаль</w:t>
            </w:r>
            <w:r w:rsidRPr="00723EBE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ной услуги</w:t>
            </w:r>
            <w:r w:rsidR="00E131F3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131F3">
              <w:rPr>
                <w:rFonts w:ascii="Liberation Serif" w:hAnsi="Liberation Serif" w:cs="Liberation Serif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п</w:t>
            </w:r>
            <w:proofErr w:type="gramEnd"/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lang w:eastAsia="zh-CN" w:bidi="hi-IN"/>
              </w:rPr>
              <w:t>Наименование требования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723EBE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eastAsia="zh-CN" w:bidi="hi-IN"/>
              </w:rPr>
              <w:t>пояснения</w:t>
            </w: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Получатели услуг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F3" w:rsidRDefault="00E131F3" w:rsidP="00E131F3">
            <w:pPr>
              <w:pStyle w:val="a3"/>
              <w:widowControl w:val="0"/>
              <w:numPr>
                <w:ilvl w:val="0"/>
                <w:numId w:val="3"/>
              </w:numPr>
              <w:spacing w:after="0" w:line="322" w:lineRule="exact"/>
              <w:ind w:right="2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131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елем на получение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муниципальной</w:t>
            </w:r>
            <w:proofErr w:type="gramEnd"/>
          </w:p>
          <w:p w:rsidR="00E131F3" w:rsidRPr="00E131F3" w:rsidRDefault="00E131F3" w:rsidP="00E131F3">
            <w:pPr>
              <w:widowControl w:val="0"/>
              <w:spacing w:after="0" w:line="322" w:lineRule="exact"/>
              <w:ind w:right="2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131F3">
              <w:rPr>
                <w:rFonts w:ascii="Liberation Serif" w:eastAsia="Times New Roman" w:hAnsi="Liberation Serif" w:cs="Times New Roman"/>
                <w:sz w:val="24"/>
                <w:szCs w:val="24"/>
              </w:rPr>
              <w:t>услуги является родитель (законный представитель) ребенка (далее – заявитель) или их уполномоченный представитель.</w:t>
            </w:r>
          </w:p>
          <w:p w:rsidR="00723EBE" w:rsidRPr="00723EBE" w:rsidRDefault="00723EBE" w:rsidP="00723EBE">
            <w:pPr>
              <w:pStyle w:val="a3"/>
              <w:widowControl w:val="0"/>
              <w:numPr>
                <w:ilvl w:val="0"/>
                <w:numId w:val="3"/>
              </w:numPr>
              <w:spacing w:after="0" w:line="322" w:lineRule="exact"/>
              <w:ind w:right="2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23EBE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Заявителем на получение</w:t>
            </w:r>
          </w:p>
          <w:p w:rsidR="00723EBE" w:rsidRPr="00723EBE" w:rsidRDefault="00723EBE" w:rsidP="00723EBE">
            <w:pPr>
              <w:widowControl w:val="0"/>
              <w:spacing w:after="0" w:line="322" w:lineRule="exact"/>
              <w:ind w:right="2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723EBE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(https://www.gosuslugi.ru/)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      </w:r>
            <w:proofErr w:type="gramEnd"/>
          </w:p>
          <w:p w:rsidR="00723EBE" w:rsidRPr="0023729C" w:rsidRDefault="00723EBE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Документы, необходимые для предоставления услуги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получения муниципальной услуги заявитель представляет:</w:t>
            </w:r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- В случае обращения заявителя в личном кабинете на  ЕГПУ – заявление о предоставлении муниципальной услуги;</w:t>
            </w:r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- В случае личного обращения заявителя:</w:t>
            </w:r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1) заявление о предоставлении муниципальной услуги согласно Приложению № 4 к настоящему регламенту и документы в соответствии с подпунктами 2–8 настоящего пункта регламента.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форме;</w:t>
            </w:r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2) 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</w:t>
            </w: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 При направлении заявления посредством ЕПГУ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</w:t>
            </w:r>
            <w:proofErr w:type="gramStart"/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Указанные сведения могут быть проверены путем направления запроса с использованием системы межведомственного электронного взаимодействия (далее – СМЭВ);</w:t>
            </w:r>
            <w:proofErr w:type="gramEnd"/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3) документ, подтверждающий право заявителя на пребывание в Российской Федерации, документ (документы), удостоверяющий (удостоверяющие) личность ребенка и подтверждающий (подтверждающие) законность представления прав ребенка (для заявителя – иностранного гражданина либо лица без гражданства);</w:t>
            </w:r>
            <w:proofErr w:type="gramEnd"/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4) документ, подтверждающий установление опеки (при необходимости).</w:t>
            </w:r>
            <w:r w:rsidRPr="00E131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</w:t>
            </w: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случае</w:t>
            </w:r>
            <w:proofErr w:type="gramStart"/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proofErr w:type="gramEnd"/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если заявитель не является родителем ребенка, доверенность на представление интересов родителей ребенка, оформленную в соответствии с законодательством Российской Федерации.</w:t>
            </w:r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5) документ психолого-медико-педагогической комиссии (при необходимости);</w:t>
            </w:r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6) документ, подтверждающий потребность в обучении в группе оздоровительной направленности (при необходимости);</w:t>
            </w:r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7) документ, подтверждающий наличие права на специальные меры поддержки (гарантии) отдельных категорий граждан и их семей (при необходимости);</w:t>
            </w:r>
          </w:p>
          <w:p w:rsidR="00E131F3" w:rsidRPr="00E131F3" w:rsidRDefault="00E131F3" w:rsidP="00E131F3">
            <w:pPr>
              <w:suppressAutoHyphens/>
              <w:autoSpaceDE w:val="0"/>
              <w:autoSpaceDN w:val="0"/>
              <w:spacing w:after="0" w:line="240" w:lineRule="auto"/>
              <w:ind w:right="-2" w:firstLine="709"/>
              <w:jc w:val="both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131F3">
              <w:rPr>
                <w:rFonts w:ascii="Liberation Serif" w:eastAsia="Calibri" w:hAnsi="Liberation Serif" w:cs="Liberation Serif"/>
                <w:sz w:val="24"/>
                <w:szCs w:val="24"/>
              </w:rPr>
              <w:t>8) 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  <w:p w:rsidR="0023729C" w:rsidRPr="0023729C" w:rsidRDefault="0023729C" w:rsidP="00E131F3">
            <w:pPr>
              <w:spacing w:after="0" w:line="240" w:lineRule="auto"/>
              <w:ind w:firstLine="709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>3.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Способы направления запроса на получение услуги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032A" w:rsidRPr="0054032A" w:rsidRDefault="0054032A" w:rsidP="0054032A">
            <w:pPr>
              <w:pStyle w:val="a3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Л</w:t>
            </w:r>
            <w:r w:rsidRPr="0054032A">
              <w:rPr>
                <w:rFonts w:ascii="Liberation Serif" w:eastAsia="Calibri" w:hAnsi="Liberation Serif" w:cs="Liberation Serif"/>
                <w:sz w:val="24"/>
                <w:szCs w:val="24"/>
              </w:rPr>
              <w:t>ичный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прием заявителя в Управлении</w:t>
            </w:r>
          </w:p>
          <w:p w:rsidR="0023729C" w:rsidRDefault="0054032A" w:rsidP="0054032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032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образования администрации </w:t>
            </w:r>
            <w:proofErr w:type="spellStart"/>
            <w:r w:rsidRPr="0054032A">
              <w:rPr>
                <w:rFonts w:ascii="Liberation Serif" w:eastAsia="Calibri" w:hAnsi="Liberation Serif" w:cs="Liberation Serif"/>
                <w:sz w:val="24"/>
                <w:szCs w:val="24"/>
              </w:rPr>
              <w:t>Камышловского</w:t>
            </w:r>
            <w:proofErr w:type="spellEnd"/>
            <w:r w:rsidRPr="0054032A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муниципального района, подведомственной уполномоченному органу организации, или в государственном бюджетном учреждении Свердловской области «Многофункциональный центр предоставления государственных и муниципальных услуг» и его филиалы (далее – </w:t>
            </w:r>
            <w:r w:rsidRPr="0054032A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ГБУ СО «МФЦ»)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</w:p>
          <w:p w:rsidR="00242062" w:rsidRPr="00242062" w:rsidRDefault="0054032A" w:rsidP="0024206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  <w:r w:rsidR="00242062" w:rsidRPr="0034144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="00242062"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Обращение Заявителя на получение</w:t>
            </w:r>
          </w:p>
          <w:p w:rsidR="0054032A" w:rsidRPr="0054032A" w:rsidRDefault="00242062" w:rsidP="0024206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(https://www.gosuslugi.ru/)</w:t>
            </w: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>4.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Срок предоставления услуги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9255B4" w:rsidP="0024206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3 рабочих дней</w:t>
            </w: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Стоимость услуги и порядок оплаты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242062" w:rsidP="0024206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Муниципальная услуга предоставляется без взимания государственной пошлины или иной платы.</w:t>
            </w: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Результаты предоставления услуги 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242062" w:rsidP="000C5EF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Результатом предоставления муниципальной услуги является: постановка на учет детей, нужд</w:t>
            </w:r>
            <w:r w:rsidR="000C5EF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ающихся в предоставлении место  в дошкольную образовательную организацию </w:t>
            </w: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(промежуточный результат) и направление </w:t>
            </w:r>
            <w:r w:rsidR="000C5EF4">
              <w:rPr>
                <w:rFonts w:ascii="Liberation Serif" w:eastAsia="Calibri" w:hAnsi="Liberation Serif" w:cs="Liberation Serif"/>
                <w:sz w:val="24"/>
                <w:szCs w:val="24"/>
              </w:rPr>
              <w:t>в дошкольную образовательную организаци</w:t>
            </w:r>
            <w:proofErr w:type="gramStart"/>
            <w:r w:rsidR="000C5EF4">
              <w:rPr>
                <w:rFonts w:ascii="Liberation Serif" w:eastAsia="Calibri" w:hAnsi="Liberation Serif" w:cs="Liberation Serif"/>
                <w:sz w:val="24"/>
                <w:szCs w:val="24"/>
              </w:rPr>
              <w:t>ю</w:t>
            </w:r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(</w:t>
            </w:r>
            <w:proofErr w:type="gramEnd"/>
            <w:r w:rsidRPr="00242062">
              <w:rPr>
                <w:rFonts w:ascii="Liberation Serif" w:eastAsia="Calibri" w:hAnsi="Liberation Serif" w:cs="Liberation Serif"/>
                <w:sz w:val="24"/>
                <w:szCs w:val="24"/>
              </w:rPr>
              <w:t>основной результат)</w:t>
            </w: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Основания для отказа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C15E36" w:rsidP="00C15E3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>Оснований для отказа в предоставлении муниципальной услуги в части основного результата – направления – не предусмотрено</w:t>
            </w: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Порядок обжалования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Pr="0023729C" w:rsidRDefault="00C15E36" w:rsidP="00C15E3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Заявитель вправе обжаловать действия (бездействия) и (или) решения, осуществляемые (принятые) в ходе предоставления муниципальной услуги 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(далее – жалоба), уп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олномоченным органом, образовательной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организацией, а также решения и действия (бездействие) должностных лиц, муниципальных служащих уполномоченног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 органа, сотрудников образовательной 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организации и работников 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C15E36">
              <w:rPr>
                <w:rFonts w:ascii="Liberation Serif" w:eastAsia="Calibri" w:hAnsi="Liberation Serif" w:cs="Times New Roman"/>
                <w:sz w:val="24"/>
                <w:szCs w:val="24"/>
              </w:rPr>
              <w:t>ГБУ СО «МФЦ»</w:t>
            </w:r>
            <w:r w:rsidRPr="00C15E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досудебном (внесудебном) порядке в случаях, предусмотренных статьей 11.1 Федерального закона № 210-ФЗ</w:t>
            </w:r>
            <w:proofErr w:type="gramEnd"/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Полное наименование и почтовый адрес органа, координирующего предоставление услуги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A47" w:rsidRDefault="00AD0A47" w:rsidP="00AD0A4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Камышловского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AD0A47" w:rsidRPr="0023729C" w:rsidRDefault="00AD0A47" w:rsidP="00AD0A4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AD0A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Адрес: Свердловская область, </w:t>
            </w:r>
            <w:proofErr w:type="spellStart"/>
            <w:r w:rsidRPr="00AD0A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AD0A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район, г. Камышлов, ул. Свердлова, д.41, кабинет 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  <w:r w:rsidRPr="00AD0A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23729C" w:rsidRPr="0023729C" w:rsidRDefault="0023729C" w:rsidP="00AD0A4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Номера телефонов, учреждений, уполномоченных на предоставление услуги 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ECC" w:rsidRDefault="00491ECC" w:rsidP="00491ECC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491EC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Управ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ление образования администрации</w:t>
            </w:r>
          </w:p>
          <w:p w:rsidR="00C45189" w:rsidRDefault="00491ECC" w:rsidP="00491E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491EC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Камы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шловского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муниципального района,</w:t>
            </w:r>
            <w:r w:rsidRPr="00491EC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:rsidR="0023729C" w:rsidRDefault="00491ECC" w:rsidP="00491E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тел. </w:t>
            </w:r>
            <w:r w:rsidRPr="00491EC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8343(75)2-30-12; 8343(75)2-40-08;</w:t>
            </w:r>
          </w:p>
          <w:p w:rsidR="00C45189" w:rsidRPr="000C5EF4" w:rsidRDefault="000C5EF4" w:rsidP="000C5EF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0C5EF4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 w:rsidRPr="000C5EF4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Аксарихинский</w:t>
            </w:r>
            <w:proofErr w:type="spellEnd"/>
            <w:r w:rsidRPr="000C5EF4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0C5EF4" w:rsidRDefault="000C5EF4" w:rsidP="00491E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8343(75)94-1-80;</w:t>
            </w:r>
          </w:p>
          <w:p w:rsidR="000C5EF4" w:rsidRDefault="000C5EF4" w:rsidP="000C5EF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Баранниковский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0C5EF4" w:rsidRDefault="000C5EF4" w:rsidP="000C5EF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8343(75)34-2-88;</w:t>
            </w:r>
          </w:p>
          <w:p w:rsidR="000C5EF4" w:rsidRDefault="000C5EF4" w:rsidP="000C5EF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Галкинский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 </w:t>
            </w:r>
          </w:p>
          <w:p w:rsidR="000C5EF4" w:rsidRDefault="000C5EF4" w:rsidP="000C5EF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8343(75)31-3-16;</w:t>
            </w:r>
          </w:p>
          <w:p w:rsidR="000C5EF4" w:rsidRDefault="000C5EF4" w:rsidP="000C5EF4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Захаровский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0C5EF4" w:rsidRDefault="000C5EF4" w:rsidP="000C5EF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тел. </w:t>
            </w:r>
            <w:r w:rsidR="00277643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8343(75)39-3-83;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Квашнинский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8343(75)44-1-48;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Кочневская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СОШ,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8343(75)42-7-47;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МКДОУ Калиновский детский сад,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8343(75)41-1-92;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Куровский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8343(75)43-2-74;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МКОУ Никольская ООШ,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8343(75)41-5-25;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Обуховский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8343(75)32-5-85;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Обуховский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 №2,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8343(75)32-4-50;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МКДОУ Октябрьский детский сад,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8343(75)41-7-30,</w:t>
            </w:r>
          </w:p>
          <w:p w:rsidR="00277643" w:rsidRDefault="00277643" w:rsidP="00277643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Скатинский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277643" w:rsidRDefault="00277643" w:rsidP="0027764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8343(75)35-1-66;</w:t>
            </w:r>
          </w:p>
          <w:p w:rsidR="00277643" w:rsidRDefault="004B7190" w:rsidP="004B7190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Шипицынский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сад,</w:t>
            </w:r>
          </w:p>
          <w:p w:rsidR="004B7190" w:rsidRDefault="004B7190" w:rsidP="004B719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тел.8343(75)41-3-94;</w:t>
            </w:r>
          </w:p>
          <w:p w:rsidR="004B7190" w:rsidRDefault="004B7190" w:rsidP="004B7190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4B719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Порошинский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 №10,</w:t>
            </w:r>
          </w:p>
          <w:p w:rsidR="004B7190" w:rsidRDefault="004B7190" w:rsidP="004B719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8343(75)96-5-10,</w:t>
            </w:r>
          </w:p>
          <w:p w:rsidR="004B7190" w:rsidRDefault="004B7190" w:rsidP="004B7190">
            <w:pPr>
              <w:pStyle w:val="a3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МКДОУ </w:t>
            </w:r>
            <w:proofErr w:type="spellStart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Порошинский</w:t>
            </w:r>
            <w:proofErr w:type="spellEnd"/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детский сад №12,</w:t>
            </w:r>
          </w:p>
          <w:p w:rsidR="004B7190" w:rsidRPr="004B7190" w:rsidRDefault="004B7190" w:rsidP="004B719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тел. 8343(75)96-5-04.</w:t>
            </w:r>
          </w:p>
          <w:p w:rsidR="00491ECC" w:rsidRPr="00491ECC" w:rsidRDefault="00491ECC" w:rsidP="00491E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</w:tc>
      </w:tr>
      <w:tr w:rsidR="0023729C" w:rsidRPr="0023729C" w:rsidTr="00723EBE"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lastRenderedPageBreak/>
              <w:t>11.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23729C" w:rsidRPr="0023729C" w:rsidRDefault="0023729C" w:rsidP="0023729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23729C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График и время приема координирующего органа </w:t>
            </w:r>
          </w:p>
        </w:tc>
        <w:tc>
          <w:tcPr>
            <w:tcW w:w="5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729C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Понедельник-четверг:</w:t>
            </w:r>
          </w:p>
          <w:p w:rsidR="00C45189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 8-00 до 17-00 часов</w:t>
            </w:r>
          </w:p>
          <w:p w:rsidR="00C45189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(перерыв на обед с 12.00 до 12-45)</w:t>
            </w:r>
          </w:p>
          <w:p w:rsidR="00C45189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Пятница </w:t>
            </w:r>
          </w:p>
          <w:p w:rsidR="00C45189" w:rsidRDefault="00C45189" w:rsidP="00C4518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 8-00 до 16-00 часов</w:t>
            </w:r>
          </w:p>
          <w:p w:rsidR="00C45189" w:rsidRDefault="00C45189" w:rsidP="00C4518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 xml:space="preserve"> (перерыв на обед с 12.00 до 12-45)</w:t>
            </w:r>
          </w:p>
          <w:p w:rsidR="00C45189" w:rsidRPr="0023729C" w:rsidRDefault="00C45189" w:rsidP="0023729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E55F49" w:rsidRDefault="00E55F49"/>
    <w:sectPr w:rsidR="00E5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2BB"/>
    <w:multiLevelType w:val="hybridMultilevel"/>
    <w:tmpl w:val="5A7E2AAE"/>
    <w:lvl w:ilvl="0" w:tplc="C568C9A6">
      <w:start w:val="1"/>
      <w:numFmt w:val="decimal"/>
      <w:lvlText w:val="%1."/>
      <w:lvlJc w:val="left"/>
      <w:pPr>
        <w:ind w:left="420" w:hanging="360"/>
      </w:pPr>
      <w:rPr>
        <w:rFonts w:ascii="Liberation Serif" w:eastAsia="Calibri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693DDE"/>
    <w:multiLevelType w:val="hybridMultilevel"/>
    <w:tmpl w:val="043E163E"/>
    <w:lvl w:ilvl="0" w:tplc="C6706C7A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4CFF"/>
    <w:multiLevelType w:val="hybridMultilevel"/>
    <w:tmpl w:val="2038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E5DD0"/>
    <w:multiLevelType w:val="multilevel"/>
    <w:tmpl w:val="6C00A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C61558"/>
    <w:multiLevelType w:val="multilevel"/>
    <w:tmpl w:val="0672A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D9"/>
    <w:rsid w:val="000C5EF4"/>
    <w:rsid w:val="001C2BD9"/>
    <w:rsid w:val="001C34B0"/>
    <w:rsid w:val="0023729C"/>
    <w:rsid w:val="00242062"/>
    <w:rsid w:val="00277643"/>
    <w:rsid w:val="00491ECC"/>
    <w:rsid w:val="004B7190"/>
    <w:rsid w:val="0054032A"/>
    <w:rsid w:val="006D26E6"/>
    <w:rsid w:val="00723EBE"/>
    <w:rsid w:val="009255B4"/>
    <w:rsid w:val="00AD0A47"/>
    <w:rsid w:val="00C15E36"/>
    <w:rsid w:val="00C45189"/>
    <w:rsid w:val="00E131F3"/>
    <w:rsid w:val="00E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Коряпина</dc:creator>
  <cp:keywords/>
  <dc:description/>
  <cp:lastModifiedBy>Марина Коряпина</cp:lastModifiedBy>
  <cp:revision>3</cp:revision>
  <dcterms:created xsi:type="dcterms:W3CDTF">2025-12-17T05:08:00Z</dcterms:created>
  <dcterms:modified xsi:type="dcterms:W3CDTF">2025-12-17T08:39:00Z</dcterms:modified>
</cp:coreProperties>
</file>